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rHeight w:val="417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pos="4433"/>
              </w:tabs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-1239519</wp:posOffset>
                  </wp:positionV>
                  <wp:extent cx="1847850" cy="715645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7156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pos="4433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УТВЕРЖДАЮ:</w:t>
            </w:r>
          </w:p>
          <w:p w:rsidR="00000000" w:rsidDel="00000000" w:rsidP="00000000" w:rsidRDefault="00000000" w:rsidRPr="00000000" w14:paraId="00000004">
            <w:pPr>
              <w:tabs>
                <w:tab w:val="left" w:pos="4433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</w:t>
              <w:br w:type="textWrapping"/>
              <w:t xml:space="preserve">и профессиональной переподготовки работников образования»</w:t>
            </w:r>
          </w:p>
          <w:p w:rsidR="00000000" w:rsidDel="00000000" w:rsidP="00000000" w:rsidRDefault="00000000" w:rsidRPr="00000000" w14:paraId="00000005">
            <w:pPr>
              <w:tabs>
                <w:tab w:val="left" w:pos="4433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___________________Е.А. Чиганова</w:t>
            </w:r>
          </w:p>
          <w:p w:rsidR="00000000" w:rsidDel="00000000" w:rsidP="00000000" w:rsidRDefault="00000000" w:rsidRPr="00000000" w14:paraId="00000006">
            <w:pPr>
              <w:tabs>
                <w:tab w:val="left" w:pos="4433"/>
              </w:tabs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Приказ №___________от _________</w:t>
            </w:r>
          </w:p>
          <w:p w:rsidR="00000000" w:rsidDel="00000000" w:rsidP="00000000" w:rsidRDefault="00000000" w:rsidRPr="00000000" w14:paraId="00000007">
            <w:pPr>
              <w:tabs>
                <w:tab w:val="left" w:pos="4433"/>
              </w:tabs>
              <w:spacing w:line="36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</w:tabs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</w:tabs>
        <w:spacing w:line="360" w:lineRule="auto"/>
        <w:jc w:val="center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о проведении краевого конкурса видеороликов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42"/>
        </w:tabs>
        <w:spacing w:line="36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«ТикТок финансы</w:t>
      </w:r>
      <w:r w:rsidDel="00000000" w:rsidR="00000000" w:rsidRPr="00000000">
        <w:rPr>
          <w:b w:val="1"/>
          <w:sz w:val="36"/>
          <w:szCs w:val="36"/>
          <w:rtl w:val="0"/>
        </w:rPr>
        <w:t xml:space="preserve">»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67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Красноярск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  <w:tab w:val="left" w:pos="709"/>
          <w:tab w:val="left" w:pos="1276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Настоящее Положение определяет порядок организации и проведения конкурса видеороликов «Тик</w:t>
      </w:r>
      <w:r w:rsidDel="00000000" w:rsidR="00000000" w:rsidRPr="00000000">
        <w:rPr>
          <w:sz w:val="28"/>
          <w:szCs w:val="28"/>
          <w:rtl w:val="0"/>
        </w:rPr>
        <w:t xml:space="preserve">Т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ок финансы</w:t>
      </w:r>
      <w:r w:rsidDel="00000000" w:rsidR="00000000" w:rsidRPr="00000000">
        <w:rPr>
          <w:sz w:val="28"/>
          <w:szCs w:val="28"/>
          <w:rtl w:val="0"/>
        </w:rPr>
        <w:t xml:space="preserve">»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(далее – Конкурс).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 организуется и проводится Региональным центром финансовой грамотности Красноярского края (РЦФГ) краевого государственного автономного учреждения дополнительного профессионального образования «Красноярский краевой институт повышения квалификации и профессиональной переподготовки работников образования» (КК ИПК) при экспертной, организационной и информационной поддержке министерства образования Красноярского края, министерства финансов Красноярского края в рамках реализации Стратегии повышения финансовой грамотности в Российской Федерации на 2017 – 2023 годы, согласно региональной программе Красноярского края «Повышение финансовой грамотности населения Красноярского края на 2021-2023 годы».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Информация о Конкурсе и его результатах размещается на сайте Регионального центра финансовой грамотности –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https://rcfg24.ru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, </w:t>
      </w: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https://finfest24.ru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, а также в группах РЦФГ в социальных сетях: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vk.com/rcfg24;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@finance_krasnoyarsk;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left"/>
        <w:rPr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facebook.com/rcfg24;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272"/>
        </w:tabs>
        <w:spacing w:line="360" w:lineRule="auto"/>
        <w:ind w:firstLine="567"/>
        <w:jc w:val="both"/>
        <w:rPr>
          <w:color w:val="000000"/>
          <w:sz w:val="28"/>
          <w:szCs w:val="28"/>
          <w:highlight w:val="white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https://ok.ru/rcfg24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Lines w:val="0"/>
        <w:spacing w:after="0" w:before="0" w:line="360" w:lineRule="auto"/>
        <w:ind w:left="567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2. Цели и задачи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Конкурс проводится с целью поддержки и популяризации экономического образования детей и подростков, формирования финансовой грамотности подрастающего поколения.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 Задачи Конкурса: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197"/>
        </w:tabs>
        <w:spacing w:after="0" w:before="0" w:line="360" w:lineRule="auto"/>
        <w:ind w:left="720" w:right="0" w:firstLine="130.9999999999999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привлечение учреждений образования к повышению финансовой грамотности детей, подростков и молодежи;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197"/>
        </w:tabs>
        <w:spacing w:after="0" w:before="0" w:line="360" w:lineRule="auto"/>
        <w:ind w:left="720" w:right="0" w:firstLine="130.9999999999999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повышение уровня финансовой грамотности школьников, студентов СПО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197"/>
        </w:tabs>
        <w:spacing w:after="0" w:before="0" w:line="360" w:lineRule="auto"/>
        <w:ind w:left="720" w:right="0" w:firstLine="130.99999999999994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стимулирование и развитие творческого потенциала детей и подростков.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197"/>
        </w:tabs>
        <w:spacing w:after="0" w:before="0" w:line="360" w:lineRule="auto"/>
        <w:ind w:left="851" w:right="0" w:firstLine="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firstLine="284"/>
        <w:jc w:val="both"/>
        <w:rPr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ab/>
        <w:t xml:space="preserve">3. Участники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3.1. Участниками Конкурса могут стать школьники 5 – 11 классов, студенты СПО до 18 лет (включительно), проживающие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на территории Красноярского края.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3.2. На Конкурс принимаются работы в следующих возрастных категориях: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Учащиеся 5-7 классов;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Учащиеся 8-9 классов;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Учащиеся 10-11 классов и студенты СПО (до 18 лет включительно).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3.4. Участник может предоставить на Конкурс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несколько работ.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3.6. В каждой возрастной категории определяются 3 победителя (1, 2 и 3 место).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3.7.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Если в возрастной категории представлено 3 (три) и менее заявок, то в ней присуждается только одна премия.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4. Условия Конкурса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4.1. К участию в Конкурсе допускаются участники, имеющие открытые профили в социальной сети TikTok с опубликованными видео конкурсных работ. Количество видео от одного участника не ограничено. Размещая видеоролик в целях участия в Конкурсе, участник гарантирует, что является его автором и не нарушает права третьих лиц на авторство либо исключительные права третьих лиц.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Конкурсная работа не должна содержать рекламу конкретных финансовых продуктов/услуг, противоречить законодательству РФ и нормам морали.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4.3. Участнику необходимо опубликовать в социальной сети TikTok видеоролик продолжительностью 15-60 секунд на одну из следующих тем: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планирование семейного бюджета,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управление рисками (потеря работы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рост цен, финансовая нестабильность и др.);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правила потребительского поведения,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формирование «финансовой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подушки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безопасности»,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защита от финансового мошенничества,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использование финансовых продуктов (банковские карты, кредиты, вклады),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87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уплата налогов. </w:t>
      </w:r>
      <w:r w:rsidDel="00000000" w:rsidR="00000000" w:rsidRPr="00000000">
        <w:rPr>
          <w:i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4.4. Участнику необходимо отметить официальный аккаунт РЦФГ</w:t>
      </w:r>
      <w:r w:rsidDel="00000000" w:rsidR="00000000" w:rsidRPr="00000000">
        <w:rPr>
          <w:color w:val="00000a"/>
          <w:sz w:val="28"/>
          <w:szCs w:val="28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в </w:t>
      </w:r>
      <w:r w:rsidDel="00000000" w:rsidR="00000000" w:rsidRPr="00000000">
        <w:rPr>
          <w:color w:val="00000a"/>
          <w:sz w:val="28"/>
          <w:szCs w:val="28"/>
          <w:rtl w:val="0"/>
        </w:rPr>
        <w:t xml:space="preserve">TikTok</w:t>
      </w: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@finance_krasnoyarsk</w:t>
      </w: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, указать хештег </w:t>
      </w:r>
      <w:r w:rsidDel="00000000" w:rsidR="00000000" w:rsidRPr="00000000"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#finfest24</w:t>
      </w: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4.5. Участник отправляет заполненную з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аявку по ссылке </w:t>
      </w:r>
      <w:hyperlink r:id="rId9">
        <w:r w:rsidDel="00000000" w:rsidR="00000000" w:rsidRPr="00000000">
          <w:rPr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https://clck.ru/XWuEX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В заявке участник размещает ссылку на свою конкурсную работу.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1134"/>
        </w:tabs>
        <w:spacing w:line="360" w:lineRule="auto"/>
        <w:ind w:firstLine="567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 Этапы и сроки проведения Конкурса</w:t>
      </w:r>
    </w:p>
    <w:p w:rsidR="00000000" w:rsidDel="00000000" w:rsidP="00000000" w:rsidRDefault="00000000" w:rsidRPr="00000000" w14:paraId="00000043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5.1. Прием заявок проводится с 15 сентября по 8 октября 2021 года. </w:t>
      </w:r>
    </w:p>
    <w:p w:rsidR="00000000" w:rsidDel="00000000" w:rsidP="00000000" w:rsidRDefault="00000000" w:rsidRPr="00000000" w14:paraId="00000044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5.2. Экспертиза представленных материалов, определение победителей Конкурса проводится с 9 по 15 октября 2021г.</w:t>
      </w:r>
    </w:p>
    <w:p w:rsidR="00000000" w:rsidDel="00000000" w:rsidP="00000000" w:rsidRDefault="00000000" w:rsidRPr="00000000" w14:paraId="00000045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5.3. Объявление победителей Конкурса – 18 октября 2021 года.</w:t>
      </w:r>
    </w:p>
    <w:p w:rsidR="00000000" w:rsidDel="00000000" w:rsidP="00000000" w:rsidRDefault="00000000" w:rsidRPr="00000000" w14:paraId="00000046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5.4. </w:t>
      </w:r>
      <w:r w:rsidDel="00000000" w:rsidR="00000000" w:rsidRPr="00000000">
        <w:rPr>
          <w:color w:val="000000"/>
          <w:sz w:val="28"/>
          <w:szCs w:val="28"/>
          <w:highlight w:val="white"/>
          <w:rtl w:val="0"/>
        </w:rPr>
        <w:t xml:space="preserve">Итоги Конкурса будут объявлены на информационных ресурсах, указанных в п.1.3 настоящего Положения.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Состав и функции жюри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6.1. Состав жюри Конкурса определяется Организатором. Члены жюри — представители межведомственной координационной комиссии по вопросам повышения финансовой грамотности населения Красноярского края, сотрудники РЦФГ, привлеченные эксперты в сфере финансовой грамотности.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6.2. </w:t>
      </w: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Жюри осуществляет проверку конкурсных работ на наличие необходимых хештегов и упоминаний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организатора конкурса (см. п.4.4. Положения)</w:t>
      </w: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, соотносит соответствие видеоролика списку тем и оценивает работы участников,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согласно критериям, указанным в п.7 настоящего Положения.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6.3. Участники, набравшие наибольшее количество баллов, объявляются победителями.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7. Критерии оценки конкурсных работ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7.1. Содержательная оценка видеороликов осуществляется по пятибалльной шкале по каждому из критериев: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соответствие ролика одной или нескольким темам, указанным в п.4.3. настоящего Положения;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соответствие ролика заявленному в п.4.3. настоящего Положения хронометражу;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глубина раскрытия темы и ясность представления;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оригинальность видеоролика (новизна идеи)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7.2. Техническая оценка видеороликов осуществляется по следующим критериям: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качество видеосъемки;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уровень владения специальными выразительными средствами;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a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эстетичность работы (общее эмоциональное восприятие, позитивный посыл).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7.3. Победителем Конкурса признается участник, чья конкурсная работа получила наибольшее количество баллов.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7.4. Один из победителей выбирается вне общей конкурсной программы в номинации «Приз зрительских симпатий». В указанной номинации для победы участнику необходимо набрать наибольшее количество лайков на видеоролике. При этом победитель указанной номинации не может совпадать с победителем, выбранным в рамках общей конкурсной программы. В случае такого совпадения, жюри определяет другого победителя Конкурса.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7.5. Победители Конкурса и победитель в номинации «Приз зрительских симпатий» награждаются дипломами и ценными подарками.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8. Авторские права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8.1. Ответственность за соблюдение авторских прав при создании видеороликов, участвующих в Конкурсе, несет участник Конкурса.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8.2. Размещая свою работу в целях участия в Конкурсе, автор видеоролика автоматически дает право РЦФГ на использование размещенного материала.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8.3. В случае необходимости, организатор Конкурса может запросить у автора оригинал видеоролика.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Награждение победителей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9.1. Победители Конкурса определяются на основе решения жюри.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9.2. Победители Конкурса награждаются дипломами и призами: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1-е место – сертификат в магазин электроники на 15 000 рублей.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2-е место – сертификат в магазин электроники на 7 000 рублей.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3-е место – сертификат в магазин электроники на 3 000 рублей.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«Приз зрительских симпатий» – сертификат в магазин электроники на 2 000 рублей.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9.3. Если в возрастной категории представлено 3 (три) и менее заявок, то в ней присуждается только одна премия.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9.4. Все участники получают сертификат участника Конкурса.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9.5. Организатор оставляет за собой право определения даты и места церемонии награждения победителей Конкурса.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Согласие участников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hd w:fill="ffffff" w:val="clear"/>
        <w:tabs>
          <w:tab w:val="left" w:pos="1543"/>
        </w:tabs>
        <w:spacing w:line="360" w:lineRule="auto"/>
        <w:ind w:firstLine="567"/>
        <w:jc w:val="both"/>
        <w:rPr>
          <w:sz w:val="28"/>
          <w:szCs w:val="28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10.1. Предоставляя заявку и конкурсную работу на Конкурс, участники автоматически передают организаторам Конкурса право на использование представленной конкурсной работы (размещение в сети интернет, телепрограммах, участие в творческих проектах, публикации в СМИ, дальнейшее тиражирование и т. п.);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hd w:fill="ffffff" w:val="clear"/>
        <w:tabs>
          <w:tab w:val="left" w:pos="1543"/>
        </w:tabs>
        <w:spacing w:line="360" w:lineRule="auto"/>
        <w:ind w:firstLine="567"/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rtl w:val="0"/>
        </w:rPr>
        <w:t xml:space="preserve">10.2. Предоставляя заявку и творческую работу на Конкурс, участники автоматически дают организаторам Конкурса согласие на обработку своих персональных данных (фамилия, имя, отчество и иных персональных данных, сообщенных участником Конкурса и необходимых для заполнения заявки).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720" w:top="1135" w:left="1589" w:right="7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2007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1.%1."/>
      <w:lvlJc w:val="left"/>
      <w:pPr>
        <w:ind w:left="0" w:firstLine="708"/>
      </w:pPr>
      <w:rPr>
        <w:rFonts w:ascii="Times New Roman" w:cs="Times New Roman" w:eastAsia="Times New Roman" w:hAnsi="Times New Roman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bullet"/>
      <w:lvlText w:val="−"/>
      <w:lvlJc w:val="left"/>
      <w:pPr>
        <w:ind w:left="1788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ck.ru/XWuEX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rcfg24.ru" TargetMode="External"/><Relationship Id="rId8" Type="http://schemas.openxmlformats.org/officeDocument/2006/relationships/hyperlink" Target="https://finfest2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